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2026年第1季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蔡传帅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13658610603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2026年04月10日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  <w:p w14:paraId="5BF92894">
      <w:pPr>
        <w:pStyle w:val="6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22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无烟末煤和烟煤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188641.8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9076.2641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烟煤用量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79151.27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93.858893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231054.68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合成氨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150174.23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20%氨水项目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中水回用装置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公用工程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原料气净化-除固定床常压煤气化工艺外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原料气制备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备煤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尾气综合利用碳回收项目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尿素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682421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氨合成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273696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锅炉出渣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锅炉灰库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高纯氢气生产技术改造项目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7AC8D821">
      <w:pPr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17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烟煤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7.915127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万t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21.3</w:t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47.058</w:t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30.14</w:t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21.98</w:t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MJ/kg</w:t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</w:tr>
    </w:tbl>
    <w:p w14:paraId="493179C8"/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35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1级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0.002592吨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0.5832吨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199.08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22.97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8.17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7.05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7.75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134.47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11.49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3.92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3.82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3.75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DA001-4#烟气脱硫排放口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12.32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0.479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0.196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0.141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0.142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DA062-1#尿素造粒塔排放口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25.51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汞及其化合物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DA070-3#烟气脱硫排放口 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未开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3.55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0.2316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0.0867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0.0724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0.0725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DA079-硫回收脱硫塔排放口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0.01404吨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DA080-2#尿素尾吸塔排放口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0.06696吨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DA082-2#尿素造粒塔排放口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17.22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无法检测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DA085-1#尿素尾气吸收塔排放口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26.4646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0.15336吨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7.0572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3.8209吨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0.04022吨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DA086-1#大颗粒尿素造粒装置废气排气筒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0.44242吨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7.0572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3.8228吨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0.042252吨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DA087-2#大颗粒尿素造粒装置废气排气筒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5.83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0.42252吨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12.3504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19.0256吨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甲醛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0.194392吨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DA091-二期大颗粒投料、造粒、筛分、冷却、包装废气排气筒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19.72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1.11672吨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甲醇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132.3232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27.47282吨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199.08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22.97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8.17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7.05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7.75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138.02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11.7216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4.0067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3.8924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3.8225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86.43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0.479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0.196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0.141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0.142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/>
    <w:p w14:paraId="232C9D4C">
      <w:pPr>
        <w:pStyle w:val="6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35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29.351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1.1449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DW002-总排放口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全盐量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29.351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1.1449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2026.1--3月份 晋控明化外排水零排放。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/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15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厂区绿化装置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原水净化泥沙作为肥料使用。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气化炉渣仓 - TS006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  <w:br w:type="textWrapping"/>
              <w:t/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污泥间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油回收处理装置 - TS007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锅炉渣仓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锅炉灰库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锅炉燃料煤棚 - TS008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/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2026.1季度晋控明化实际排放情况及达标判定分析小结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1、在线数据统计：2026.1季度废气小时均值无超标，废水日均值无超标，排放浓度及排放量未超标。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2、手工监测数据统计：排放浓度及排放速率均达标，无超标现象。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3、2026.1季度：颗粒物排放量：0.479 吨</w:t>
      </w:r>
    </w:p>
    <w:p>
      <w:r>
        <w:rPr>
          <w:rFonts w:eastAsia="宋体" w:ascii="Times New Roman"/>
          <w:sz w:val="21"/>
        </w:rPr>
        <w:t>二氧化硫排放量：11.7216吨</w:t>
      </w:r>
    </w:p>
    <w:p>
      <w:r>
        <w:rPr>
          <w:rFonts w:eastAsia="宋体" w:ascii="Times New Roman"/>
          <w:sz w:val="21"/>
        </w:rPr>
        <w:t>氮氧化物排放量：22.97吨</w:t>
      </w:r>
    </w:p>
    <w:p>
      <w:r>
        <w:rPr>
          <w:rFonts w:eastAsia="宋体" w:ascii="Times New Roman"/>
          <w:sz w:val="21"/>
        </w:rPr>
        <w:t>氨气排放量：27.47282吨</w:t>
      </w:r>
    </w:p>
    <w:p>
      <w:r>
        <w:rPr>
          <w:rFonts w:eastAsia="宋体" w:ascii="Times New Roman"/>
          <w:sz w:val="21"/>
        </w:rPr>
        <w:t>氨氮排放量：0吨</w:t>
      </w:r>
    </w:p>
    <w:p>
      <w:r>
        <w:rPr>
          <w:rFonts w:eastAsia="宋体" w:ascii="Times New Roman"/>
          <w:sz w:val="21"/>
        </w:rPr>
        <w:t>COD排放量：0 吨</w:t>
      </w:r>
    </w:p>
    <w:p>
      <w:r>
        <w:rPr>
          <w:rFonts w:eastAsia="宋体" w:ascii="Times New Roman"/>
          <w:sz w:val="21"/>
        </w:rPr>
        <w:t>废水、废气排放量符合晋控明化排污许可证许可要求。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2026.4.6</w:t>
      </w:r>
    </w:p>
    <w:p>
      <w:pPr>
        <w:pageBreakBefore w:val="on"/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